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1627454"/>
    <w:p w14:paraId="46862CAC" w14:textId="06B53278" w:rsidR="00473F3F" w:rsidRDefault="00801048" w:rsidP="001A40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36D5E2" wp14:editId="66207855">
                <wp:simplePos x="0" y="0"/>
                <wp:positionH relativeFrom="column">
                  <wp:posOffset>3076575</wp:posOffset>
                </wp:positionH>
                <wp:positionV relativeFrom="paragraph">
                  <wp:posOffset>819150</wp:posOffset>
                </wp:positionV>
                <wp:extent cx="2849880" cy="436880"/>
                <wp:effectExtent l="9525" t="11430" r="7620" b="8890"/>
                <wp:wrapSquare wrapText="bothSides"/>
                <wp:docPr id="1442150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78ED" w14:textId="77777777" w:rsidR="00D3774A" w:rsidRDefault="001A4071" w:rsidP="00D3774A">
                            <w:pPr>
                              <w:jc w:val="center"/>
                              <w:rPr>
                                <w:rFonts w:ascii="Franklin Gothic Heavy" w:hAnsi="Franklin Gothic Heavy"/>
                              </w:rPr>
                            </w:pPr>
                            <w:r w:rsidRPr="00D3774A">
                              <w:rPr>
                                <w:rFonts w:ascii="Franklin Gothic Heavy" w:hAnsi="Franklin Gothic Heavy"/>
                              </w:rPr>
                              <w:t>Hazardous Materials Instructors</w:t>
                            </w:r>
                          </w:p>
                          <w:p w14:paraId="7899926F" w14:textId="25A4A109" w:rsidR="001A4071" w:rsidRPr="00B128FD" w:rsidRDefault="001A4071" w:rsidP="00B128FD">
                            <w:pPr>
                              <w:jc w:val="center"/>
                              <w:rPr>
                                <w:rFonts w:ascii="Franklin Gothic Heavy" w:hAnsi="Franklin Gothic Heavy"/>
                              </w:rPr>
                            </w:pPr>
                            <w:r w:rsidRPr="00D3774A">
                              <w:rPr>
                                <w:rFonts w:ascii="Franklin Gothic Heavy" w:hAnsi="Franklin Gothic Heavy"/>
                              </w:rPr>
                              <w:t>and Commanders 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6D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64.5pt;width:224.4pt;height:34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" strokecolor="white [3212]" strokeweight="0">
                <v:textbox style="mso-fit-shape-to-text:t">
                  <w:txbxContent>
                    <w:p w14:paraId="7CBF78ED" w14:textId="77777777" w:rsidR="00D3774A" w:rsidRDefault="001A4071" w:rsidP="00D3774A">
                      <w:pPr>
                        <w:jc w:val="center"/>
                        <w:rPr>
                          <w:rFonts w:ascii="Franklin Gothic Heavy" w:hAnsi="Franklin Gothic Heavy"/>
                        </w:rPr>
                      </w:pPr>
                      <w:r w:rsidRPr="00D3774A">
                        <w:rPr>
                          <w:rFonts w:ascii="Franklin Gothic Heavy" w:hAnsi="Franklin Gothic Heavy"/>
                        </w:rPr>
                        <w:t>Hazardous Materials Instructors</w:t>
                      </w:r>
                    </w:p>
                    <w:p w14:paraId="7899926F" w14:textId="25A4A109" w:rsidR="001A4071" w:rsidRPr="00B128FD" w:rsidRDefault="001A4071" w:rsidP="00B128FD">
                      <w:pPr>
                        <w:jc w:val="center"/>
                        <w:rPr>
                          <w:rFonts w:ascii="Franklin Gothic Heavy" w:hAnsi="Franklin Gothic Heavy"/>
                        </w:rPr>
                      </w:pPr>
                      <w:r w:rsidRPr="00D3774A">
                        <w:rPr>
                          <w:rFonts w:ascii="Franklin Gothic Heavy" w:hAnsi="Franklin Gothic Heavy"/>
                        </w:rPr>
                        <w:t>and Commanders Conference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FC33D8" wp14:editId="00441364">
                <wp:simplePos x="0" y="0"/>
                <wp:positionH relativeFrom="column">
                  <wp:posOffset>3057525</wp:posOffset>
                </wp:positionH>
                <wp:positionV relativeFrom="paragraph">
                  <wp:posOffset>1533525</wp:posOffset>
                </wp:positionV>
                <wp:extent cx="1386840" cy="264160"/>
                <wp:effectExtent l="13335" t="5715" r="9525" b="6350"/>
                <wp:wrapSquare wrapText="bothSides"/>
                <wp:docPr id="1674604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3D913" w14:textId="60B2DFEA" w:rsidR="001A4071" w:rsidRPr="001A4071" w:rsidRDefault="001A4071" w:rsidP="001A4071">
                            <w:pPr>
                              <w:jc w:val="center"/>
                              <w:rPr>
                                <w:rFonts w:ascii="Franklin Gothic Heavy" w:hAnsi="Franklin Gothic Heavy"/>
                                <w:i/>
                                <w:iCs/>
                              </w:rPr>
                            </w:pPr>
                            <w:r w:rsidRPr="001A4071">
                              <w:rPr>
                                <w:rFonts w:ascii="Franklin Gothic Heavy" w:hAnsi="Franklin Gothic Heavy"/>
                                <w:i/>
                                <w:iCs/>
                              </w:rPr>
                              <w:t>Sponsored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C33D8" id="_x0000_s1027" type="#_x0000_t202" style="position:absolute;margin-left:240.75pt;margin-top:120.75pt;width:109.2pt;height:20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" strokecolor="white [3212]" strokeweight="0">
                <v:textbox style="mso-fit-shape-to-text:t">
                  <w:txbxContent>
                    <w:p w14:paraId="2583D913" w14:textId="60B2DFEA" w:rsidR="001A4071" w:rsidRPr="001A4071" w:rsidRDefault="001A4071" w:rsidP="001A4071">
                      <w:pPr>
                        <w:jc w:val="center"/>
                        <w:rPr>
                          <w:rFonts w:ascii="Franklin Gothic Heavy" w:hAnsi="Franklin Gothic Heavy"/>
                          <w:i/>
                          <w:iCs/>
                        </w:rPr>
                      </w:pPr>
                      <w:r w:rsidRPr="001A4071">
                        <w:rPr>
                          <w:rFonts w:ascii="Franklin Gothic Heavy" w:hAnsi="Franklin Gothic Heavy"/>
                          <w:i/>
                          <w:iCs/>
                        </w:rPr>
                        <w:t>Sponsored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774A">
        <w:rPr>
          <w:noProof/>
        </w:rPr>
        <w:drawing>
          <wp:anchor distT="0" distB="0" distL="114300" distR="114300" simplePos="0" relativeHeight="251660288" behindDoc="0" locked="0" layoutInCell="1" allowOverlap="1" wp14:anchorId="18505F00" wp14:editId="47793F8D">
            <wp:simplePos x="0" y="0"/>
            <wp:positionH relativeFrom="column">
              <wp:posOffset>3299460</wp:posOffset>
            </wp:positionH>
            <wp:positionV relativeFrom="paragraph">
              <wp:posOffset>1668780</wp:posOffset>
            </wp:positionV>
            <wp:extent cx="2651760" cy="571500"/>
            <wp:effectExtent l="0" t="0" r="0" b="0"/>
            <wp:wrapTopAndBottom/>
            <wp:docPr id="253839090" name="Picture 253839090" descr="Results Page 1 :: Safeware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s Page 1 :: Safeware, Inc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6" b="27206"/>
                    <a:stretch/>
                  </pic:blipFill>
                  <pic:spPr bwMode="auto">
                    <a:xfrm>
                      <a:off x="0" y="0"/>
                      <a:ext cx="2651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4071">
        <w:rPr>
          <w:noProof/>
        </w:rPr>
        <w:drawing>
          <wp:anchor distT="0" distB="0" distL="114300" distR="114300" simplePos="0" relativeHeight="251658240" behindDoc="0" locked="0" layoutInCell="1" allowOverlap="1" wp14:anchorId="6E639F93" wp14:editId="6AA0BB3F">
            <wp:simplePos x="0" y="0"/>
            <wp:positionH relativeFrom="column">
              <wp:posOffset>3040380</wp:posOffset>
            </wp:positionH>
            <wp:positionV relativeFrom="paragraph">
              <wp:posOffset>0</wp:posOffset>
            </wp:positionV>
            <wp:extent cx="2901315" cy="878205"/>
            <wp:effectExtent l="0" t="0" r="0" b="0"/>
            <wp:wrapTopAndBottom/>
            <wp:docPr id="7" name="Picture 6" descr="A letter of the alphabet with a pattern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3138EA2-63EF-834E-8044-8F20921C1F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letter of the alphabet with a pattern on it&#10;&#10;Description automatically generated">
                      <a:extLst>
                        <a:ext uri="{FF2B5EF4-FFF2-40B4-BE49-F238E27FC236}">
                          <a16:creationId xmlns:a16="http://schemas.microsoft.com/office/drawing/2014/main" id="{13138EA2-63EF-834E-8044-8F20921C1F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071">
        <w:rPr>
          <w:noProof/>
        </w:rPr>
        <w:drawing>
          <wp:anchor distT="0" distB="0" distL="114300" distR="114300" simplePos="0" relativeHeight="251659264" behindDoc="0" locked="0" layoutInCell="1" allowOverlap="1" wp14:anchorId="6FF48275" wp14:editId="230091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95220" cy="2255520"/>
            <wp:effectExtent l="0" t="0" r="0" b="0"/>
            <wp:wrapTopAndBottom/>
            <wp:docPr id="2" name="Picture 1" descr="A map of the state of texas with a star and a blue and red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map of the state of texas with a star and a blue and red fla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A5C83" w14:textId="77777777" w:rsidR="00DA1CCE" w:rsidRPr="00850449" w:rsidRDefault="00DA1CCE" w:rsidP="00DA1CCE">
      <w:r w:rsidRPr="00850449">
        <w:t>Instructions:</w:t>
      </w:r>
    </w:p>
    <w:p w14:paraId="5F7BECE6" w14:textId="77777777" w:rsidR="00DA1CCE" w:rsidRPr="00850449" w:rsidRDefault="00DA1CCE" w:rsidP="00DA1CCE"/>
    <w:p w14:paraId="303C0F31" w14:textId="2947ACE8" w:rsidR="00DA1CCE" w:rsidRPr="00850449" w:rsidRDefault="00DA1CCE" w:rsidP="00DA1CCE">
      <w:r>
        <w:t xml:space="preserve">Applicants will </w:t>
      </w:r>
      <w:r w:rsidRPr="00850449">
        <w:t xml:space="preserve">fill out </w:t>
      </w:r>
      <w:r>
        <w:t xml:space="preserve">pages 2 and 3 of </w:t>
      </w:r>
      <w:r w:rsidRPr="00850449">
        <w:t>this application</w:t>
      </w:r>
      <w:r>
        <w:t xml:space="preserve">.  You can </w:t>
      </w:r>
      <w:r w:rsidRPr="00850449">
        <w:t>us</w:t>
      </w:r>
      <w:r>
        <w:t>e</w:t>
      </w:r>
      <w:r w:rsidRPr="00850449">
        <w:t xml:space="preserve"> </w:t>
      </w:r>
      <w:r>
        <w:t>Microsoft Word to</w:t>
      </w:r>
      <w:r w:rsidRPr="00850449">
        <w:t xml:space="preserve"> type </w:t>
      </w:r>
      <w:r>
        <w:t xml:space="preserve">your information </w:t>
      </w:r>
      <w:r w:rsidRPr="00850449">
        <w:t>in the spaces provided</w:t>
      </w:r>
      <w:r>
        <w:t xml:space="preserve"> or</w:t>
      </w:r>
      <w:r w:rsidRPr="00850449">
        <w:t xml:space="preserve"> print </w:t>
      </w:r>
      <w:r>
        <w:t xml:space="preserve">the forms </w:t>
      </w:r>
      <w:r w:rsidRPr="00850449">
        <w:t xml:space="preserve">and fill </w:t>
      </w:r>
      <w:r>
        <w:t>them</w:t>
      </w:r>
      <w:r w:rsidRPr="00850449">
        <w:t xml:space="preserve"> out by hand</w:t>
      </w:r>
      <w:r>
        <w:t>.</w:t>
      </w:r>
    </w:p>
    <w:p w14:paraId="0B1FAA43" w14:textId="77777777" w:rsidR="00DA1CCE" w:rsidRPr="00850449" w:rsidRDefault="00DA1CCE" w:rsidP="00DA1CCE"/>
    <w:p w14:paraId="58D38F8D" w14:textId="1C849793" w:rsidR="00DA1CCE" w:rsidRDefault="00DA1CCE" w:rsidP="00DA1CCE">
      <w:r>
        <w:t>To s</w:t>
      </w:r>
      <w:r w:rsidRPr="004A3875">
        <w:t>ubmit your completed application:</w:t>
      </w:r>
    </w:p>
    <w:p w14:paraId="20F31203" w14:textId="74596067" w:rsidR="00DA1CCE" w:rsidRDefault="00DA1CCE" w:rsidP="00DA1CCE">
      <w:pPr>
        <w:numPr>
          <w:ilvl w:val="0"/>
          <w:numId w:val="1"/>
        </w:numPr>
      </w:pPr>
      <w:r>
        <w:t>Save your application as a PDF</w:t>
      </w:r>
    </w:p>
    <w:p w14:paraId="1AEEF418" w14:textId="0B2BFEF4" w:rsidR="00DA1CCE" w:rsidRDefault="00DA1CCE" w:rsidP="00DA1CCE">
      <w:pPr>
        <w:numPr>
          <w:ilvl w:val="0"/>
          <w:numId w:val="1"/>
        </w:numPr>
      </w:pPr>
      <w:r>
        <w:t>A</w:t>
      </w:r>
      <w:r w:rsidRPr="004A3875">
        <w:t xml:space="preserve">ttach </w:t>
      </w:r>
      <w:r>
        <w:t xml:space="preserve">the application </w:t>
      </w:r>
      <w:r w:rsidRPr="004A3875">
        <w:t xml:space="preserve">to an email </w:t>
      </w:r>
      <w:r>
        <w:t xml:space="preserve">addressed </w:t>
      </w:r>
      <w:r w:rsidRPr="004A3875">
        <w:t xml:space="preserve">to </w:t>
      </w:r>
      <w:hyperlink r:id="rId10" w:history="1">
        <w:r w:rsidRPr="009B757C">
          <w:rPr>
            <w:rStyle w:val="Hyperlink"/>
            <w:rFonts w:eastAsiaTheme="majorEastAsia"/>
          </w:rPr>
          <w:t>txheat@yahoo.com</w:t>
        </w:r>
      </w:hyperlink>
      <w:r>
        <w:t xml:space="preserve">.  </w:t>
      </w:r>
      <w:r w:rsidRPr="009735E5">
        <w:rPr>
          <w:u w:val="single"/>
        </w:rPr>
        <w:t>Write HMIC APPLICATION in the email subject line</w:t>
      </w:r>
      <w:r w:rsidRPr="004A3875">
        <w:t>.</w:t>
      </w:r>
    </w:p>
    <w:p w14:paraId="6F50918F" w14:textId="77777777" w:rsidR="00DA1CCE" w:rsidRPr="004A3875" w:rsidRDefault="00DA1CCE" w:rsidP="00DA1CCE"/>
    <w:p w14:paraId="00ED1DDA" w14:textId="63439F17" w:rsidR="00DA1CCE" w:rsidRDefault="00DA1CCE" w:rsidP="00DA1CCE">
      <w:r w:rsidRPr="00850449">
        <w:t>Applications must</w:t>
      </w:r>
      <w:r>
        <w:t xml:space="preserve"> be received between March 1</w:t>
      </w:r>
      <w:r w:rsidR="009C1344" w:rsidRPr="009C1344">
        <w:rPr>
          <w:vertAlign w:val="superscript"/>
        </w:rPr>
        <w:t>st</w:t>
      </w:r>
      <w:r w:rsidR="009C1344">
        <w:t xml:space="preserve"> </w:t>
      </w:r>
      <w:r>
        <w:t>and April 30</w:t>
      </w:r>
      <w:r w:rsidR="009C1344" w:rsidRPr="009C1344">
        <w:rPr>
          <w:vertAlign w:val="superscript"/>
        </w:rPr>
        <w:t>th</w:t>
      </w:r>
      <w:r w:rsidR="009C1344">
        <w:t xml:space="preserve"> </w:t>
      </w:r>
      <w:r>
        <w:t xml:space="preserve">in the same calendar year of the conference the applicants wish to attend.  </w:t>
      </w:r>
      <w:bookmarkStart w:id="1" w:name="_Hlk494458739"/>
      <w:r>
        <w:t>The scholarships will be awarded, and the recipients notified, no later than May 3</w:t>
      </w:r>
      <w:r w:rsidR="009C1344">
        <w:t>1</w:t>
      </w:r>
      <w:r w:rsidR="009C1344" w:rsidRPr="009C1344">
        <w:rPr>
          <w:vertAlign w:val="superscript"/>
        </w:rPr>
        <w:t>st</w:t>
      </w:r>
      <w:r w:rsidR="009C1344">
        <w:t xml:space="preserve"> </w:t>
      </w:r>
      <w:r>
        <w:t>of the same calendar year their application packet is submitted in.</w:t>
      </w:r>
      <w:bookmarkEnd w:id="1"/>
    </w:p>
    <w:p w14:paraId="316F9315" w14:textId="77777777" w:rsidR="00D3774A" w:rsidRPr="00254CCF" w:rsidRDefault="00D3774A" w:rsidP="00B74072"/>
    <w:p w14:paraId="445E9B1D" w14:textId="5A436047" w:rsidR="00DA1CCE" w:rsidRPr="00254CCF" w:rsidRDefault="00E62781" w:rsidP="00254CCF">
      <w:pPr>
        <w:shd w:val="clear" w:color="auto" w:fill="FFFFFF"/>
        <w:rPr>
          <w:color w:val="000000"/>
        </w:rPr>
      </w:pPr>
      <w:r>
        <w:rPr>
          <w:color w:val="000000"/>
        </w:rPr>
        <w:t>Eligibility requirements</w:t>
      </w:r>
      <w:r w:rsidR="00DA1CCE" w:rsidRPr="00254CCF">
        <w:rPr>
          <w:color w:val="000000"/>
        </w:rPr>
        <w:t xml:space="preserve"> </w:t>
      </w:r>
      <w:r>
        <w:rPr>
          <w:color w:val="000000"/>
        </w:rPr>
        <w:t xml:space="preserve">to apply </w:t>
      </w:r>
      <w:r w:rsidR="00DA1CCE" w:rsidRPr="00254CCF">
        <w:rPr>
          <w:color w:val="000000"/>
        </w:rPr>
        <w:t>for</w:t>
      </w:r>
      <w:r>
        <w:rPr>
          <w:color w:val="000000"/>
        </w:rPr>
        <w:t>, and receive,</w:t>
      </w:r>
      <w:r w:rsidR="00DA1CCE" w:rsidRPr="00254CCF">
        <w:rPr>
          <w:color w:val="000000"/>
        </w:rPr>
        <w:t xml:space="preserve"> </w:t>
      </w:r>
      <w:r>
        <w:rPr>
          <w:color w:val="000000"/>
        </w:rPr>
        <w:t>a</w:t>
      </w:r>
      <w:r w:rsidR="00DA1CCE" w:rsidRPr="00254CCF">
        <w:rPr>
          <w:color w:val="000000"/>
        </w:rPr>
        <w:t xml:space="preserve"> Texas HEAT HMIC</w:t>
      </w:r>
      <w:r>
        <w:rPr>
          <w:color w:val="000000"/>
        </w:rPr>
        <w:t xml:space="preserve"> Scholarship are:</w:t>
      </w:r>
    </w:p>
    <w:p w14:paraId="7C717A41" w14:textId="25B7B44D" w:rsidR="00DA1CCE" w:rsidRPr="00254CCF" w:rsidRDefault="00DA1CCE" w:rsidP="00254CCF">
      <w:pPr>
        <w:numPr>
          <w:ilvl w:val="0"/>
          <w:numId w:val="2"/>
        </w:numPr>
        <w:shd w:val="clear" w:color="auto" w:fill="FFFFFF"/>
        <w:ind w:left="490"/>
        <w:jc w:val="both"/>
        <w:rPr>
          <w:color w:val="000000"/>
        </w:rPr>
      </w:pPr>
      <w:r w:rsidRPr="00254CCF">
        <w:rPr>
          <w:color w:val="000000"/>
        </w:rPr>
        <w:t xml:space="preserve">Must be a member of a public safety HazMat </w:t>
      </w:r>
      <w:r w:rsidR="00E62781">
        <w:rPr>
          <w:color w:val="000000"/>
        </w:rPr>
        <w:t>T</w:t>
      </w:r>
      <w:r w:rsidRPr="00254CCF">
        <w:rPr>
          <w:color w:val="000000"/>
        </w:rPr>
        <w:t>eam within a local, county, or state public safety or emergency management agency in Texas and be legally organized under state law</w:t>
      </w:r>
      <w:r w:rsidR="00246EBD">
        <w:rPr>
          <w:color w:val="000000"/>
        </w:rPr>
        <w:t>.</w:t>
      </w:r>
    </w:p>
    <w:p w14:paraId="286BFDD6" w14:textId="3D8CF15F" w:rsidR="00DA1CCE" w:rsidRPr="00254CCF" w:rsidRDefault="00DA1CCE" w:rsidP="00254CCF">
      <w:pPr>
        <w:numPr>
          <w:ilvl w:val="0"/>
          <w:numId w:val="2"/>
        </w:numPr>
        <w:shd w:val="clear" w:color="auto" w:fill="FFFFFF"/>
        <w:ind w:left="490"/>
        <w:jc w:val="both"/>
        <w:rPr>
          <w:color w:val="000000"/>
        </w:rPr>
      </w:pPr>
      <w:r w:rsidRPr="00254CCF">
        <w:rPr>
          <w:color w:val="000000"/>
        </w:rPr>
        <w:t xml:space="preserve">Must be currently serving as a HazMat </w:t>
      </w:r>
      <w:r w:rsidR="00246EBD">
        <w:rPr>
          <w:color w:val="000000"/>
        </w:rPr>
        <w:t>O</w:t>
      </w:r>
      <w:r w:rsidRPr="00254CCF">
        <w:rPr>
          <w:color w:val="000000"/>
        </w:rPr>
        <w:t xml:space="preserve">fficer, </w:t>
      </w:r>
      <w:r w:rsidR="00E62781">
        <w:rPr>
          <w:color w:val="000000"/>
        </w:rPr>
        <w:t>T</w:t>
      </w:r>
      <w:r w:rsidRPr="00254CCF">
        <w:rPr>
          <w:color w:val="000000"/>
        </w:rPr>
        <w:t xml:space="preserve">eam </w:t>
      </w:r>
      <w:r w:rsidR="00E62781">
        <w:rPr>
          <w:color w:val="000000"/>
        </w:rPr>
        <w:t>L</w:t>
      </w:r>
      <w:r w:rsidRPr="00254CCF">
        <w:rPr>
          <w:color w:val="000000"/>
        </w:rPr>
        <w:t xml:space="preserve">eader, </w:t>
      </w:r>
      <w:r w:rsidR="00E62781">
        <w:rPr>
          <w:color w:val="000000"/>
        </w:rPr>
        <w:t>P</w:t>
      </w:r>
      <w:r w:rsidRPr="00254CCF">
        <w:rPr>
          <w:color w:val="000000"/>
        </w:rPr>
        <w:t xml:space="preserve">rogram </w:t>
      </w:r>
      <w:r w:rsidR="00E62781">
        <w:rPr>
          <w:color w:val="000000"/>
        </w:rPr>
        <w:t>M</w:t>
      </w:r>
      <w:r w:rsidRPr="00254CCF">
        <w:rPr>
          <w:color w:val="000000"/>
        </w:rPr>
        <w:t xml:space="preserve">anager, </w:t>
      </w:r>
      <w:r w:rsidR="00E62781">
        <w:rPr>
          <w:color w:val="000000"/>
        </w:rPr>
        <w:t>I</w:t>
      </w:r>
      <w:r w:rsidRPr="00254CCF">
        <w:rPr>
          <w:color w:val="000000"/>
        </w:rPr>
        <w:t xml:space="preserve">nstructor, or </w:t>
      </w:r>
      <w:r w:rsidR="00E62781">
        <w:rPr>
          <w:color w:val="000000"/>
        </w:rPr>
        <w:t>L</w:t>
      </w:r>
      <w:r w:rsidRPr="00254CCF">
        <w:rPr>
          <w:color w:val="000000"/>
        </w:rPr>
        <w:t xml:space="preserve">ogistics </w:t>
      </w:r>
      <w:r w:rsidR="00E62781">
        <w:rPr>
          <w:color w:val="000000"/>
        </w:rPr>
        <w:t>O</w:t>
      </w:r>
      <w:r w:rsidRPr="00254CCF">
        <w:rPr>
          <w:color w:val="000000"/>
        </w:rPr>
        <w:t>fficer</w:t>
      </w:r>
      <w:r w:rsidR="00246EBD">
        <w:rPr>
          <w:color w:val="000000"/>
        </w:rPr>
        <w:t>.</w:t>
      </w:r>
    </w:p>
    <w:p w14:paraId="51F5B5B6" w14:textId="1E3D4E9A" w:rsidR="00DA1CCE" w:rsidRPr="00254CCF" w:rsidRDefault="009735E5" w:rsidP="00254CCF">
      <w:pPr>
        <w:numPr>
          <w:ilvl w:val="0"/>
          <w:numId w:val="2"/>
        </w:numPr>
        <w:shd w:val="clear" w:color="auto" w:fill="FFFFFF"/>
        <w:ind w:left="490"/>
        <w:jc w:val="both"/>
        <w:rPr>
          <w:color w:val="000000"/>
        </w:rPr>
      </w:pPr>
      <w:r>
        <w:rPr>
          <w:color w:val="000000"/>
        </w:rPr>
        <w:t>Must d</w:t>
      </w:r>
      <w:r w:rsidR="00DA1CCE" w:rsidRPr="00254CCF">
        <w:rPr>
          <w:color w:val="000000"/>
        </w:rPr>
        <w:t>emonstrate in the application essay</w:t>
      </w:r>
      <w:r w:rsidR="00E62781">
        <w:rPr>
          <w:color w:val="000000"/>
        </w:rPr>
        <w:t xml:space="preserve"> section how</w:t>
      </w:r>
      <w:r w:rsidR="00DA1CCE" w:rsidRPr="00254CCF">
        <w:rPr>
          <w:color w:val="000000"/>
        </w:rPr>
        <w:t xml:space="preserve"> </w:t>
      </w:r>
      <w:r w:rsidR="00E62781">
        <w:rPr>
          <w:color w:val="000000"/>
        </w:rPr>
        <w:t>you</w:t>
      </w:r>
      <w:r w:rsidR="00DA1CCE" w:rsidRPr="00254CCF">
        <w:rPr>
          <w:color w:val="000000"/>
        </w:rPr>
        <w:t xml:space="preserve"> will use the information and knowledge gained </w:t>
      </w:r>
      <w:r w:rsidR="00E62781">
        <w:rPr>
          <w:color w:val="000000"/>
        </w:rPr>
        <w:t xml:space="preserve">at the conference </w:t>
      </w:r>
      <w:r w:rsidR="00DA1CCE" w:rsidRPr="00254CCF">
        <w:rPr>
          <w:color w:val="000000"/>
        </w:rPr>
        <w:t xml:space="preserve">to benefit your HazMat </w:t>
      </w:r>
      <w:r w:rsidR="00246EBD">
        <w:rPr>
          <w:color w:val="000000"/>
        </w:rPr>
        <w:t>T</w:t>
      </w:r>
      <w:r w:rsidR="00DA1CCE" w:rsidRPr="00254CCF">
        <w:rPr>
          <w:color w:val="000000"/>
        </w:rPr>
        <w:t>eam</w:t>
      </w:r>
      <w:r w:rsidR="00246EBD">
        <w:rPr>
          <w:color w:val="000000"/>
        </w:rPr>
        <w:t>.</w:t>
      </w:r>
    </w:p>
    <w:p w14:paraId="0AA8CBEE" w14:textId="77777777" w:rsidR="00254CCF" w:rsidRDefault="00254CCF" w:rsidP="00DA1CCE">
      <w:pPr>
        <w:rPr>
          <w:color w:val="000000"/>
          <w14:ligatures w14:val="none"/>
        </w:rPr>
      </w:pPr>
    </w:p>
    <w:p w14:paraId="00AB5A57" w14:textId="36B17F8B" w:rsidR="00E62781" w:rsidRDefault="00E62781" w:rsidP="00D158A5">
      <w:pPr>
        <w:shd w:val="clear" w:color="auto" w:fill="FFFFFF"/>
        <w:rPr>
          <w:color w:val="000000"/>
        </w:rPr>
      </w:pPr>
      <w:r w:rsidRPr="00D158A5">
        <w:rPr>
          <w:color w:val="000000"/>
        </w:rPr>
        <w:t>Texas HEAT provide</w:t>
      </w:r>
      <w:r w:rsidR="0078742C" w:rsidRPr="00D158A5">
        <w:rPr>
          <w:color w:val="000000"/>
        </w:rPr>
        <w:t>s two HMIC</w:t>
      </w:r>
      <w:r w:rsidRPr="00D158A5">
        <w:rPr>
          <w:color w:val="000000"/>
        </w:rPr>
        <w:t xml:space="preserve"> scholarships </w:t>
      </w:r>
      <w:r w:rsidR="0078742C" w:rsidRPr="00D158A5">
        <w:rPr>
          <w:color w:val="000000"/>
        </w:rPr>
        <w:t xml:space="preserve">each year.  Each scholarship covers the full cost of </w:t>
      </w:r>
      <w:r w:rsidR="00D158A5">
        <w:rPr>
          <w:color w:val="000000"/>
        </w:rPr>
        <w:t xml:space="preserve">conference </w:t>
      </w:r>
      <w:r w:rsidR="0078742C" w:rsidRPr="00D158A5">
        <w:rPr>
          <w:color w:val="000000"/>
        </w:rPr>
        <w:t xml:space="preserve">registration and </w:t>
      </w:r>
      <w:r w:rsidR="00D158A5" w:rsidRPr="00D158A5">
        <w:rPr>
          <w:color w:val="000000"/>
        </w:rPr>
        <w:t xml:space="preserve">hotel </w:t>
      </w:r>
      <w:r w:rsidR="0078742C" w:rsidRPr="00D158A5">
        <w:rPr>
          <w:color w:val="000000"/>
        </w:rPr>
        <w:t xml:space="preserve">lodging for </w:t>
      </w:r>
      <w:r w:rsidR="00EA278F">
        <w:rPr>
          <w:color w:val="000000"/>
        </w:rPr>
        <w:t>3</w:t>
      </w:r>
      <w:r w:rsidR="00D158A5" w:rsidRPr="00D158A5">
        <w:rPr>
          <w:color w:val="000000"/>
        </w:rPr>
        <w:t xml:space="preserve"> nights</w:t>
      </w:r>
      <w:r w:rsidR="00D44324">
        <w:rPr>
          <w:color w:val="000000"/>
        </w:rPr>
        <w:t xml:space="preserve"> (</w:t>
      </w:r>
      <w:r w:rsidR="00C97589">
        <w:rPr>
          <w:color w:val="000000"/>
        </w:rPr>
        <w:t xml:space="preserve">check in on </w:t>
      </w:r>
      <w:r w:rsidR="00D44324">
        <w:rPr>
          <w:color w:val="000000"/>
        </w:rPr>
        <w:t xml:space="preserve">the </w:t>
      </w:r>
      <w:r w:rsidR="00C97589">
        <w:rPr>
          <w:color w:val="000000"/>
        </w:rPr>
        <w:t>day</w:t>
      </w:r>
      <w:r w:rsidR="00D44324">
        <w:rPr>
          <w:color w:val="000000"/>
        </w:rPr>
        <w:t xml:space="preserve"> before </w:t>
      </w:r>
      <w:r w:rsidR="00C97589">
        <w:rPr>
          <w:color w:val="000000"/>
        </w:rPr>
        <w:t xml:space="preserve">the conference </w:t>
      </w:r>
      <w:r w:rsidR="00D44324">
        <w:rPr>
          <w:color w:val="000000"/>
        </w:rPr>
        <w:t xml:space="preserve">and </w:t>
      </w:r>
      <w:r w:rsidR="00C97589">
        <w:rPr>
          <w:color w:val="000000"/>
        </w:rPr>
        <w:t>check out on the last day of the conference</w:t>
      </w:r>
      <w:r w:rsidR="00D44324">
        <w:rPr>
          <w:color w:val="000000"/>
        </w:rPr>
        <w:t>)</w:t>
      </w:r>
      <w:r w:rsidR="0078742C" w:rsidRPr="00D158A5">
        <w:rPr>
          <w:color w:val="000000"/>
        </w:rPr>
        <w:t xml:space="preserve">.  </w:t>
      </w:r>
      <w:r w:rsidR="009735E5">
        <w:rPr>
          <w:color w:val="000000"/>
        </w:rPr>
        <w:t>HMIC c</w:t>
      </w:r>
      <w:r w:rsidRPr="00D158A5">
        <w:rPr>
          <w:color w:val="000000"/>
        </w:rPr>
        <w:t xml:space="preserve">onference </w:t>
      </w:r>
      <w:r w:rsidR="00D158A5" w:rsidRPr="00D158A5">
        <w:rPr>
          <w:color w:val="000000"/>
        </w:rPr>
        <w:t xml:space="preserve">registration </w:t>
      </w:r>
      <w:r w:rsidRPr="00D158A5">
        <w:rPr>
          <w:color w:val="000000"/>
        </w:rPr>
        <w:t>includes several meals</w:t>
      </w:r>
      <w:r w:rsidR="00C97589">
        <w:rPr>
          <w:color w:val="000000"/>
        </w:rPr>
        <w:t xml:space="preserve"> </w:t>
      </w:r>
      <w:r w:rsidRPr="00D158A5">
        <w:rPr>
          <w:color w:val="000000"/>
        </w:rPr>
        <w:t>and networking sessions at no cost</w:t>
      </w:r>
      <w:r w:rsidR="00C97589">
        <w:rPr>
          <w:color w:val="000000"/>
        </w:rPr>
        <w:t xml:space="preserve"> during the conference</w:t>
      </w:r>
      <w:r w:rsidRPr="00D158A5">
        <w:rPr>
          <w:color w:val="000000"/>
        </w:rPr>
        <w:t>.</w:t>
      </w:r>
    </w:p>
    <w:p w14:paraId="79B9D7E1" w14:textId="77777777" w:rsidR="00D158A5" w:rsidRDefault="00D158A5" w:rsidP="00D158A5">
      <w:pPr>
        <w:shd w:val="clear" w:color="auto" w:fill="FFFFFF"/>
        <w:rPr>
          <w:color w:val="000000"/>
        </w:rPr>
      </w:pPr>
    </w:p>
    <w:p w14:paraId="2426CBB9" w14:textId="69F63F26" w:rsidR="00893E43" w:rsidRPr="00893E43" w:rsidRDefault="00893E43" w:rsidP="00893E43">
      <w:pPr>
        <w:rPr>
          <w:rFonts w:eastAsiaTheme="minorHAnsi"/>
          <w:kern w:val="2"/>
        </w:rPr>
      </w:pPr>
      <w:r w:rsidRPr="00893E43">
        <w:rPr>
          <w:rFonts w:eastAsiaTheme="minorHAnsi"/>
          <w:kern w:val="2"/>
        </w:rPr>
        <w:t xml:space="preserve">Scholarship recipients will </w:t>
      </w:r>
      <w:r w:rsidR="00EA278F">
        <w:rPr>
          <w:rFonts w:eastAsiaTheme="minorHAnsi"/>
          <w:kern w:val="2"/>
        </w:rPr>
        <w:t xml:space="preserve">receive an email with a link and a code to </w:t>
      </w:r>
      <w:r w:rsidR="00C97589">
        <w:rPr>
          <w:rFonts w:eastAsiaTheme="minorHAnsi"/>
          <w:kern w:val="2"/>
        </w:rPr>
        <w:t xml:space="preserve">allow them to </w:t>
      </w:r>
      <w:r w:rsidRPr="00893E43">
        <w:rPr>
          <w:rFonts w:eastAsiaTheme="minorHAnsi"/>
          <w:kern w:val="2"/>
        </w:rPr>
        <w:t xml:space="preserve">register for the conference </w:t>
      </w:r>
      <w:r w:rsidR="00EA278F">
        <w:rPr>
          <w:rFonts w:eastAsiaTheme="minorHAnsi"/>
          <w:kern w:val="2"/>
        </w:rPr>
        <w:t xml:space="preserve">for free.  Once registered, room reservations at the host hotel will automatically be made </w:t>
      </w:r>
      <w:r w:rsidR="009735E5">
        <w:rPr>
          <w:rFonts w:eastAsiaTheme="minorHAnsi"/>
          <w:kern w:val="2"/>
        </w:rPr>
        <w:t xml:space="preserve">for them </w:t>
      </w:r>
      <w:r w:rsidR="00EA278F">
        <w:rPr>
          <w:rFonts w:eastAsiaTheme="minorHAnsi"/>
          <w:kern w:val="2"/>
        </w:rPr>
        <w:t>by the conference staff.  Scholarship recipients will receive</w:t>
      </w:r>
      <w:r w:rsidR="009735E5">
        <w:rPr>
          <w:rFonts w:eastAsiaTheme="minorHAnsi"/>
          <w:kern w:val="2"/>
        </w:rPr>
        <w:t xml:space="preserve"> additional</w:t>
      </w:r>
      <w:r w:rsidR="00EA278F">
        <w:rPr>
          <w:rFonts w:eastAsiaTheme="minorHAnsi"/>
          <w:kern w:val="2"/>
        </w:rPr>
        <w:t xml:space="preserve"> emails confirming their registration and room reservations.  </w:t>
      </w:r>
      <w:r w:rsidRPr="00893E43">
        <w:rPr>
          <w:rFonts w:eastAsiaTheme="minorHAnsi"/>
          <w:kern w:val="2"/>
        </w:rPr>
        <w:t>Upon check</w:t>
      </w:r>
      <w:r w:rsidR="004800E2">
        <w:rPr>
          <w:rFonts w:eastAsiaTheme="minorHAnsi"/>
          <w:kern w:val="2"/>
        </w:rPr>
        <w:t>-</w:t>
      </w:r>
      <w:r w:rsidRPr="00893E43">
        <w:rPr>
          <w:rFonts w:eastAsiaTheme="minorHAnsi"/>
          <w:kern w:val="2"/>
        </w:rPr>
        <w:t>out scholarship recipients will be responsible for any costs</w:t>
      </w:r>
      <w:r w:rsidR="004800E2">
        <w:rPr>
          <w:rFonts w:eastAsiaTheme="minorHAnsi"/>
          <w:kern w:val="2"/>
        </w:rPr>
        <w:t xml:space="preserve"> or </w:t>
      </w:r>
      <w:r w:rsidRPr="00893E43">
        <w:rPr>
          <w:rFonts w:eastAsiaTheme="minorHAnsi"/>
          <w:kern w:val="2"/>
        </w:rPr>
        <w:t xml:space="preserve">charges they incur during their stay </w:t>
      </w:r>
      <w:r w:rsidRPr="00893E43">
        <w:rPr>
          <w:rFonts w:eastAsiaTheme="minorHAnsi"/>
          <w:kern w:val="2"/>
          <w:u w:val="single"/>
        </w:rPr>
        <w:t>other than the room cost</w:t>
      </w:r>
      <w:r w:rsidRPr="00893E43">
        <w:rPr>
          <w:rFonts w:eastAsiaTheme="minorHAnsi"/>
          <w:kern w:val="2"/>
        </w:rPr>
        <w:t>.</w:t>
      </w:r>
    </w:p>
    <w:p w14:paraId="65F502BF" w14:textId="16D0B7B0" w:rsidR="00893E43" w:rsidRDefault="00893E43">
      <w:pPr>
        <w:rPr>
          <w:color w:val="000000"/>
        </w:rPr>
      </w:pPr>
      <w:r>
        <w:rPr>
          <w:color w:val="000000"/>
        </w:rPr>
        <w:br w:type="page"/>
      </w:r>
    </w:p>
    <w:p w14:paraId="65C854D6" w14:textId="77777777" w:rsidR="00254CCF" w:rsidRDefault="00254CCF" w:rsidP="00B74072"/>
    <w:p w14:paraId="25C36957" w14:textId="77777777" w:rsidR="00254CCF" w:rsidRPr="00254CCF" w:rsidRDefault="00254CCF" w:rsidP="00B74072"/>
    <w:p w14:paraId="30A1D1B7" w14:textId="4DD13746" w:rsidR="00B74072" w:rsidRDefault="00B74072" w:rsidP="00B74072">
      <w:r>
        <w:t xml:space="preserve">Name of Applicant: </w:t>
      </w:r>
      <w:r>
        <w:tab/>
      </w:r>
      <w:r>
        <w:tab/>
      </w:r>
    </w:p>
    <w:p w14:paraId="4AF7339E" w14:textId="165E76F7" w:rsidR="00B74072" w:rsidRDefault="00B74072" w:rsidP="00B74072"/>
    <w:p w14:paraId="501709D2" w14:textId="003A550B" w:rsidR="00B74072" w:rsidRDefault="00B74072" w:rsidP="00B74072"/>
    <w:p w14:paraId="1EE08D04" w14:textId="5B363678" w:rsidR="00B74072" w:rsidRDefault="00B74072" w:rsidP="00B74072">
      <w:r>
        <w:t xml:space="preserve">Title or Position: </w:t>
      </w:r>
      <w:r>
        <w:tab/>
      </w:r>
      <w:r>
        <w:tab/>
      </w:r>
    </w:p>
    <w:p w14:paraId="278E901F" w14:textId="0098B0A0" w:rsidR="00B74072" w:rsidRDefault="00B74072" w:rsidP="00B74072"/>
    <w:p w14:paraId="4596ABDF" w14:textId="6C16627C" w:rsidR="00B74072" w:rsidRDefault="00B74072" w:rsidP="00B74072"/>
    <w:p w14:paraId="0949797A" w14:textId="42A9451C" w:rsidR="00B74072" w:rsidRDefault="00B74072" w:rsidP="00B74072">
      <w:r>
        <w:t xml:space="preserve">Department or Agency: </w:t>
      </w:r>
      <w:r>
        <w:tab/>
      </w:r>
    </w:p>
    <w:p w14:paraId="62C5E39B" w14:textId="77777777" w:rsidR="00B74072" w:rsidRDefault="00B74072" w:rsidP="00B74072"/>
    <w:p w14:paraId="59D06C4A" w14:textId="77777777" w:rsidR="00B74072" w:rsidRDefault="00B74072" w:rsidP="00B74072"/>
    <w:p w14:paraId="335C6BB0" w14:textId="3BE2FD6F" w:rsidR="00893E43" w:rsidRDefault="00893E43" w:rsidP="00B74072">
      <w:r>
        <w:t>Years of service:</w:t>
      </w:r>
      <w:r w:rsidR="007D79A1">
        <w:tab/>
      </w:r>
      <w:r w:rsidR="007D79A1">
        <w:tab/>
      </w:r>
    </w:p>
    <w:p w14:paraId="2CB4AFE2" w14:textId="77777777" w:rsidR="00893E43" w:rsidRDefault="00893E43" w:rsidP="00B74072"/>
    <w:p w14:paraId="77B1F042" w14:textId="77777777" w:rsidR="00893E43" w:rsidRDefault="00893E43" w:rsidP="00B74072"/>
    <w:p w14:paraId="07F2DEF6" w14:textId="5BD57863" w:rsidR="00B74072" w:rsidRDefault="00B74072" w:rsidP="00B74072">
      <w:r>
        <w:t xml:space="preserve">Email address: </w:t>
      </w:r>
      <w:r>
        <w:tab/>
      </w:r>
      <w:r>
        <w:tab/>
      </w:r>
    </w:p>
    <w:p w14:paraId="0B60384F" w14:textId="1AA55179" w:rsidR="00B74072" w:rsidRDefault="00B74072" w:rsidP="00B74072"/>
    <w:p w14:paraId="56622556" w14:textId="77777777" w:rsidR="00B74072" w:rsidRDefault="00B74072" w:rsidP="00B74072"/>
    <w:p w14:paraId="54AE97A4" w14:textId="7A28B564" w:rsidR="00B74072" w:rsidRDefault="008E43D6" w:rsidP="00B74072">
      <w:r>
        <w:t>Mobile phone number</w:t>
      </w:r>
      <w:r w:rsidR="00B74072">
        <w:t xml:space="preserve">: </w:t>
      </w:r>
      <w:r w:rsidR="00B74072">
        <w:tab/>
      </w:r>
    </w:p>
    <w:p w14:paraId="48FC4DF6" w14:textId="77777777" w:rsidR="00B74072" w:rsidRDefault="00B74072" w:rsidP="00B74072"/>
    <w:p w14:paraId="2C238431" w14:textId="77777777" w:rsidR="00D3774A" w:rsidRDefault="00D3774A" w:rsidP="00B74072"/>
    <w:p w14:paraId="49A55DF4" w14:textId="77777777" w:rsidR="00D3774A" w:rsidRDefault="00D3774A" w:rsidP="00B74072"/>
    <w:p w14:paraId="5EDC04C1" w14:textId="77777777" w:rsidR="00B74072" w:rsidRDefault="00B74072" w:rsidP="00B74072">
      <w:r>
        <w:t>Signature: __________________________________</w:t>
      </w:r>
      <w:r>
        <w:tab/>
        <w:t>Date: ____________________</w:t>
      </w:r>
    </w:p>
    <w:p w14:paraId="541BE701" w14:textId="77777777" w:rsidR="00254CCF" w:rsidRDefault="00254CCF" w:rsidP="00B74072"/>
    <w:p w14:paraId="3652D17F" w14:textId="77777777" w:rsidR="00A76932" w:rsidRDefault="00A76932" w:rsidP="00B74072"/>
    <w:p w14:paraId="6974F607" w14:textId="77777777" w:rsidR="00A76932" w:rsidRPr="00893E43" w:rsidRDefault="00A76932" w:rsidP="00B74072"/>
    <w:p w14:paraId="25C4361B" w14:textId="1F3F3F3C" w:rsidR="007D79A1" w:rsidRDefault="00893E43" w:rsidP="00893E43">
      <w:pPr>
        <w:shd w:val="clear" w:color="auto" w:fill="FFFFFF"/>
        <w:rPr>
          <w:color w:val="000000"/>
        </w:rPr>
      </w:pPr>
      <w:r w:rsidRPr="00893E43">
        <w:rPr>
          <w:color w:val="000000"/>
        </w:rPr>
        <w:t xml:space="preserve">Scholarship </w:t>
      </w:r>
      <w:r w:rsidR="007D79A1">
        <w:rPr>
          <w:color w:val="000000"/>
        </w:rPr>
        <w:t>recipients</w:t>
      </w:r>
      <w:r w:rsidRPr="00893E43">
        <w:rPr>
          <w:color w:val="000000"/>
        </w:rPr>
        <w:t xml:space="preserve"> or their sponsoring agency are responsible for</w:t>
      </w:r>
      <w:r w:rsidR="007D79A1">
        <w:rPr>
          <w:color w:val="000000"/>
        </w:rPr>
        <w:t>:</w:t>
      </w:r>
    </w:p>
    <w:p w14:paraId="6780BB0B" w14:textId="77777777" w:rsidR="004800E2" w:rsidRDefault="004800E2" w:rsidP="00893E43">
      <w:pPr>
        <w:shd w:val="clear" w:color="auto" w:fill="FFFFFF"/>
        <w:rPr>
          <w:color w:val="000000"/>
        </w:rPr>
      </w:pPr>
    </w:p>
    <w:p w14:paraId="70EA40EC" w14:textId="77777777" w:rsidR="007D79A1" w:rsidRPr="007D79A1" w:rsidRDefault="007D79A1" w:rsidP="007D79A1">
      <w:pPr>
        <w:pStyle w:val="ListParagraph"/>
        <w:numPr>
          <w:ilvl w:val="0"/>
          <w:numId w:val="3"/>
        </w:numPr>
        <w:shd w:val="clear" w:color="auto" w:fill="FFFFFF"/>
        <w:rPr>
          <w:color w:val="000000"/>
        </w:rPr>
      </w:pPr>
      <w:r w:rsidRPr="007D79A1">
        <w:rPr>
          <w:color w:val="000000"/>
        </w:rPr>
        <w:t>T</w:t>
      </w:r>
      <w:r w:rsidR="00893E43" w:rsidRPr="007D79A1">
        <w:rPr>
          <w:color w:val="000000"/>
        </w:rPr>
        <w:t>ravel costs</w:t>
      </w:r>
    </w:p>
    <w:p w14:paraId="44B68F03" w14:textId="77777777" w:rsidR="007D79A1" w:rsidRPr="007D79A1" w:rsidRDefault="007D79A1" w:rsidP="007D79A1">
      <w:pPr>
        <w:pStyle w:val="ListParagraph"/>
        <w:numPr>
          <w:ilvl w:val="0"/>
          <w:numId w:val="3"/>
        </w:numPr>
        <w:shd w:val="clear" w:color="auto" w:fill="FFFFFF"/>
        <w:rPr>
          <w:color w:val="000000"/>
        </w:rPr>
      </w:pPr>
      <w:r w:rsidRPr="007D79A1">
        <w:rPr>
          <w:color w:val="000000"/>
        </w:rPr>
        <w:t>P</w:t>
      </w:r>
      <w:r w:rsidR="00893E43" w:rsidRPr="007D79A1">
        <w:rPr>
          <w:color w:val="000000"/>
        </w:rPr>
        <w:t>er diem costs</w:t>
      </w:r>
    </w:p>
    <w:p w14:paraId="70A31F1B" w14:textId="43315DC1" w:rsidR="007D79A1" w:rsidRPr="007D79A1" w:rsidRDefault="007D79A1" w:rsidP="007D79A1">
      <w:pPr>
        <w:pStyle w:val="ListParagraph"/>
        <w:numPr>
          <w:ilvl w:val="0"/>
          <w:numId w:val="3"/>
        </w:numPr>
        <w:shd w:val="clear" w:color="auto" w:fill="FFFFFF"/>
        <w:rPr>
          <w:color w:val="000000"/>
        </w:rPr>
      </w:pPr>
      <w:r w:rsidRPr="007D79A1">
        <w:rPr>
          <w:color w:val="000000"/>
        </w:rPr>
        <w:t>A</w:t>
      </w:r>
      <w:r w:rsidR="00893E43" w:rsidRPr="007D79A1">
        <w:rPr>
          <w:color w:val="000000"/>
        </w:rPr>
        <w:t xml:space="preserve">ny additional hotel incidental costs (room </w:t>
      </w:r>
      <w:r w:rsidR="004800E2">
        <w:rPr>
          <w:color w:val="000000"/>
        </w:rPr>
        <w:t xml:space="preserve">service, room </w:t>
      </w:r>
      <w:r w:rsidR="00893E43" w:rsidRPr="007D79A1">
        <w:rPr>
          <w:color w:val="000000"/>
        </w:rPr>
        <w:t>charges, parking, etc.)</w:t>
      </w:r>
    </w:p>
    <w:p w14:paraId="6F3816AE" w14:textId="77777777" w:rsidR="004800E2" w:rsidRDefault="004800E2" w:rsidP="00893E43">
      <w:pPr>
        <w:shd w:val="clear" w:color="auto" w:fill="FFFFFF"/>
        <w:rPr>
          <w:color w:val="000000"/>
        </w:rPr>
      </w:pPr>
    </w:p>
    <w:p w14:paraId="2667104A" w14:textId="5094957F" w:rsidR="00893E43" w:rsidRPr="00893E43" w:rsidRDefault="007D79A1" w:rsidP="00893E43">
      <w:pPr>
        <w:shd w:val="clear" w:color="auto" w:fill="FFFFFF"/>
        <w:rPr>
          <w:color w:val="000000"/>
        </w:rPr>
      </w:pPr>
      <w:r>
        <w:rPr>
          <w:color w:val="000000"/>
        </w:rPr>
        <w:t>Scholarship recipients</w:t>
      </w:r>
      <w:r w:rsidR="00893E43" w:rsidRPr="00893E43">
        <w:rPr>
          <w:color w:val="000000"/>
        </w:rPr>
        <w:t xml:space="preserve"> must present a credit card at hotel check-in.  </w:t>
      </w:r>
    </w:p>
    <w:p w14:paraId="4C1BDCD8" w14:textId="77777777" w:rsidR="00893E43" w:rsidRPr="00893E43" w:rsidRDefault="00893E43" w:rsidP="00B74072"/>
    <w:p w14:paraId="49A55664" w14:textId="3AB3FEE2" w:rsidR="00254CCF" w:rsidRDefault="00254CCF" w:rsidP="00254CCF">
      <w:pPr>
        <w:rPr>
          <w:color w:val="000000"/>
          <w14:ligatures w14:val="none"/>
        </w:rPr>
      </w:pPr>
      <w:r w:rsidRPr="00893E43">
        <w:rPr>
          <w:color w:val="000000"/>
          <w14:ligatures w14:val="none"/>
        </w:rPr>
        <w:t xml:space="preserve">Scholarship recipients agree that their name, department name, details from their application and all photos taken during the conference may be used by </w:t>
      </w:r>
      <w:proofErr w:type="spellStart"/>
      <w:r w:rsidRPr="00893E43">
        <w:rPr>
          <w:color w:val="000000"/>
          <w14:ligatures w14:val="none"/>
        </w:rPr>
        <w:t>Safeware</w:t>
      </w:r>
      <w:proofErr w:type="spellEnd"/>
      <w:r w:rsidRPr="00893E43">
        <w:rPr>
          <w:color w:val="000000"/>
          <w14:ligatures w14:val="none"/>
        </w:rPr>
        <w:t>, YLD and/or Texas HEAT for the purposes of promoting the scholarship program.</w:t>
      </w:r>
    </w:p>
    <w:p w14:paraId="2A4275F1" w14:textId="77777777" w:rsidR="003B328D" w:rsidRDefault="003B328D" w:rsidP="00254CCF">
      <w:pPr>
        <w:rPr>
          <w:color w:val="000000"/>
          <w14:ligatures w14:val="none"/>
        </w:rPr>
      </w:pPr>
    </w:p>
    <w:p w14:paraId="321E4A3A" w14:textId="77777777" w:rsidR="003B328D" w:rsidRDefault="003B328D" w:rsidP="00254CCF">
      <w:pPr>
        <w:rPr>
          <w:color w:val="000000"/>
          <w14:ligatures w14:val="none"/>
        </w:rPr>
      </w:pPr>
    </w:p>
    <w:p w14:paraId="5B065FE3" w14:textId="77777777" w:rsidR="003B328D" w:rsidRDefault="003B328D" w:rsidP="00254CCF">
      <w:pPr>
        <w:rPr>
          <w:color w:val="000000"/>
          <w14:ligatures w14:val="none"/>
        </w:rPr>
      </w:pPr>
    </w:p>
    <w:p w14:paraId="56F4549A" w14:textId="77777777" w:rsidR="003B328D" w:rsidRDefault="003B328D" w:rsidP="00254CCF">
      <w:pPr>
        <w:rPr>
          <w:color w:val="000000"/>
          <w14:ligatures w14:val="none"/>
        </w:rPr>
      </w:pPr>
    </w:p>
    <w:p w14:paraId="10CF1E95" w14:textId="77777777" w:rsidR="003B328D" w:rsidRDefault="003B328D" w:rsidP="00254CCF">
      <w:pPr>
        <w:rPr>
          <w:color w:val="000000"/>
          <w14:ligatures w14:val="none"/>
        </w:rPr>
      </w:pPr>
    </w:p>
    <w:p w14:paraId="6A40B7C6" w14:textId="77777777" w:rsidR="003B328D" w:rsidRDefault="003B328D" w:rsidP="00254CCF">
      <w:pPr>
        <w:rPr>
          <w:color w:val="000000"/>
          <w14:ligatures w14:val="none"/>
        </w:rPr>
      </w:pPr>
    </w:p>
    <w:p w14:paraId="34273EA8" w14:textId="77777777" w:rsidR="003B328D" w:rsidRDefault="003B328D" w:rsidP="00254CCF">
      <w:pPr>
        <w:rPr>
          <w:color w:val="000000"/>
          <w14:ligatures w14:val="none"/>
        </w:rPr>
      </w:pPr>
    </w:p>
    <w:p w14:paraId="11715053" w14:textId="77777777" w:rsidR="003B328D" w:rsidRDefault="003B328D" w:rsidP="00254CCF">
      <w:pPr>
        <w:rPr>
          <w:color w:val="000000"/>
          <w14:ligatures w14:val="none"/>
        </w:rPr>
      </w:pPr>
    </w:p>
    <w:p w14:paraId="4D29B17F" w14:textId="77777777" w:rsidR="003B328D" w:rsidRPr="003B328D" w:rsidRDefault="003B328D" w:rsidP="003B328D">
      <w:pPr>
        <w:tabs>
          <w:tab w:val="center" w:pos="4680"/>
          <w:tab w:val="right" w:pos="9360"/>
        </w:tabs>
        <w:jc w:val="center"/>
        <w:rPr>
          <w:rFonts w:eastAsiaTheme="minorHAnsi"/>
          <w:b/>
          <w:bCs/>
          <w:kern w:val="2"/>
        </w:rPr>
      </w:pPr>
      <w:r w:rsidRPr="003B328D">
        <w:rPr>
          <w:rFonts w:eastAsiaTheme="minorHAnsi"/>
          <w:b/>
          <w:bCs/>
          <w:kern w:val="2"/>
        </w:rPr>
        <w:t xml:space="preserve">TX HEAT is hosted by the </w:t>
      </w:r>
      <w:proofErr w:type="spellStart"/>
      <w:r w:rsidRPr="003B328D">
        <w:rPr>
          <w:rFonts w:eastAsiaTheme="minorHAnsi"/>
          <w:b/>
          <w:bCs/>
          <w:kern w:val="2"/>
        </w:rPr>
        <w:t>Yvorra</w:t>
      </w:r>
      <w:proofErr w:type="spellEnd"/>
      <w:r w:rsidRPr="003B328D">
        <w:rPr>
          <w:rFonts w:eastAsiaTheme="minorHAnsi"/>
          <w:b/>
          <w:bCs/>
          <w:kern w:val="2"/>
        </w:rPr>
        <w:t xml:space="preserve"> Leadership Development (YLD) Foundation</w:t>
      </w:r>
    </w:p>
    <w:bookmarkEnd w:id="0"/>
    <w:p w14:paraId="553C8D4B" w14:textId="72CD1BA9" w:rsidR="00B74072" w:rsidRPr="00966E66" w:rsidRDefault="00B74072" w:rsidP="00B74072">
      <w:pPr>
        <w:rPr>
          <w:sz w:val="16"/>
          <w:szCs w:val="16"/>
        </w:rPr>
      </w:pPr>
      <w:r>
        <w:br w:type="page"/>
      </w:r>
    </w:p>
    <w:p w14:paraId="0413E6FC" w14:textId="7B2F0AE1" w:rsidR="00B74072" w:rsidRPr="00B74072" w:rsidRDefault="00B74072" w:rsidP="00B74072">
      <w:bookmarkStart w:id="2" w:name="_Hlk142905835"/>
      <w:r w:rsidRPr="00B74072">
        <w:rPr>
          <w:color w:val="000000"/>
          <w14:ligatures w14:val="none"/>
        </w:rPr>
        <w:lastRenderedPageBreak/>
        <w:t xml:space="preserve">Describe your experience (including </w:t>
      </w:r>
      <w:r w:rsidR="006471B8">
        <w:rPr>
          <w:color w:val="000000"/>
          <w14:ligatures w14:val="none"/>
        </w:rPr>
        <w:t xml:space="preserve">all positions and </w:t>
      </w:r>
      <w:r w:rsidRPr="00B74072">
        <w:rPr>
          <w:color w:val="000000"/>
          <w14:ligatures w14:val="none"/>
        </w:rPr>
        <w:t>years of service) and accomplishments on a public safety HazMat team</w:t>
      </w:r>
      <w:r w:rsidR="006471B8">
        <w:rPr>
          <w:color w:val="000000"/>
          <w14:ligatures w14:val="none"/>
        </w:rPr>
        <w:t>:</w:t>
      </w:r>
    </w:p>
    <w:p w14:paraId="0A90F8BD" w14:textId="77777777" w:rsidR="00B74072" w:rsidRDefault="00B74072" w:rsidP="00B74072"/>
    <w:p w14:paraId="76A31E0F" w14:textId="77777777" w:rsidR="00B74072" w:rsidRDefault="00B74072" w:rsidP="00B74072"/>
    <w:p w14:paraId="6AC51684" w14:textId="77777777" w:rsidR="00B74072" w:rsidRDefault="00B74072" w:rsidP="00B74072"/>
    <w:p w14:paraId="25FDA38A" w14:textId="77777777" w:rsidR="00B74072" w:rsidRDefault="00B74072" w:rsidP="00B74072"/>
    <w:p w14:paraId="0E77BA08" w14:textId="77777777" w:rsidR="00B74072" w:rsidRDefault="00B74072" w:rsidP="00B74072"/>
    <w:p w14:paraId="222870AB" w14:textId="77777777" w:rsidR="00B74072" w:rsidRDefault="00B74072" w:rsidP="00B74072"/>
    <w:p w14:paraId="04770699" w14:textId="77777777" w:rsidR="00B74072" w:rsidRDefault="00B74072" w:rsidP="00B74072"/>
    <w:p w14:paraId="6544D114" w14:textId="77777777" w:rsidR="00B74072" w:rsidRDefault="00B74072" w:rsidP="00B74072"/>
    <w:p w14:paraId="1C15E0A2" w14:textId="77777777" w:rsidR="00B74072" w:rsidRDefault="00B74072" w:rsidP="00B74072"/>
    <w:p w14:paraId="0E575DB4" w14:textId="77777777" w:rsidR="00B74072" w:rsidRDefault="00B74072" w:rsidP="00B74072"/>
    <w:p w14:paraId="48B2745E" w14:textId="77777777" w:rsidR="00B74072" w:rsidRDefault="00B74072" w:rsidP="00B74072"/>
    <w:p w14:paraId="4D818F73" w14:textId="77777777" w:rsidR="00B128FD" w:rsidRDefault="00B128FD" w:rsidP="00B74072"/>
    <w:p w14:paraId="25CCCAFA" w14:textId="77777777" w:rsidR="00B128FD" w:rsidRDefault="00B128FD" w:rsidP="00B74072"/>
    <w:p w14:paraId="5419B85D" w14:textId="52BB4343" w:rsidR="00B74072" w:rsidRPr="00B74072" w:rsidRDefault="00B74072" w:rsidP="00B74072">
      <w:r w:rsidRPr="00B74072">
        <w:rPr>
          <w:color w:val="000000"/>
          <w14:ligatures w14:val="none"/>
        </w:rPr>
        <w:t>Describe your current role</w:t>
      </w:r>
      <w:r w:rsidR="008E43D6">
        <w:t xml:space="preserve"> (</w:t>
      </w:r>
      <w:r w:rsidR="008E43D6" w:rsidRPr="00B74072">
        <w:rPr>
          <w:color w:val="000000"/>
          <w14:ligatures w14:val="none"/>
        </w:rPr>
        <w:t>leader, manager, instructor, logistics officer</w:t>
      </w:r>
      <w:r w:rsidR="008E43D6">
        <w:rPr>
          <w:color w:val="000000"/>
          <w14:ligatures w14:val="none"/>
        </w:rPr>
        <w:t>)</w:t>
      </w:r>
      <w:r w:rsidR="008E43D6">
        <w:t>, specific duties and responsibilities</w:t>
      </w:r>
      <w:r w:rsidRPr="00B74072">
        <w:rPr>
          <w:color w:val="000000"/>
          <w14:ligatures w14:val="none"/>
        </w:rPr>
        <w:t xml:space="preserve"> on </w:t>
      </w:r>
      <w:r w:rsidR="008E43D6">
        <w:rPr>
          <w:color w:val="000000"/>
          <w14:ligatures w14:val="none"/>
        </w:rPr>
        <w:t>your</w:t>
      </w:r>
      <w:r w:rsidRPr="00B74072">
        <w:rPr>
          <w:color w:val="000000"/>
          <w14:ligatures w14:val="none"/>
        </w:rPr>
        <w:t xml:space="preserve"> HazMat team</w:t>
      </w:r>
      <w:r w:rsidR="006471B8">
        <w:rPr>
          <w:color w:val="000000"/>
          <w14:ligatures w14:val="none"/>
        </w:rPr>
        <w:t>:</w:t>
      </w:r>
    </w:p>
    <w:p w14:paraId="79C2B4E1" w14:textId="77777777" w:rsidR="00B74072" w:rsidRDefault="00B74072" w:rsidP="00B74072"/>
    <w:p w14:paraId="3DA21306" w14:textId="77777777" w:rsidR="00B74072" w:rsidRDefault="00B74072" w:rsidP="00B74072"/>
    <w:p w14:paraId="0DC0AD9E" w14:textId="77777777" w:rsidR="00B74072" w:rsidRDefault="00B74072" w:rsidP="00B74072"/>
    <w:p w14:paraId="33D1311C" w14:textId="77777777" w:rsidR="00B74072" w:rsidRDefault="00B74072" w:rsidP="00B74072"/>
    <w:p w14:paraId="7B55C72D" w14:textId="77777777" w:rsidR="00B74072" w:rsidRDefault="00B74072" w:rsidP="00B74072"/>
    <w:p w14:paraId="24C6F88B" w14:textId="77777777" w:rsidR="00B74072" w:rsidRDefault="00B74072" w:rsidP="00B74072"/>
    <w:p w14:paraId="0039B541" w14:textId="77777777" w:rsidR="00B74072" w:rsidRDefault="00B74072" w:rsidP="00B74072"/>
    <w:p w14:paraId="40EB4067" w14:textId="77777777" w:rsidR="00B74072" w:rsidRDefault="00B74072" w:rsidP="00B74072"/>
    <w:p w14:paraId="1C127554" w14:textId="77777777" w:rsidR="00B74072" w:rsidRDefault="00B74072" w:rsidP="00B74072"/>
    <w:p w14:paraId="1FE696C7" w14:textId="77777777" w:rsidR="00B128FD" w:rsidRDefault="00B128FD" w:rsidP="00B74072"/>
    <w:p w14:paraId="7EBF503B" w14:textId="77777777" w:rsidR="00B128FD" w:rsidRDefault="00B128FD" w:rsidP="00B74072"/>
    <w:p w14:paraId="22ABA54F" w14:textId="77777777" w:rsidR="00B128FD" w:rsidRDefault="00B128FD" w:rsidP="00B74072"/>
    <w:p w14:paraId="056B5AE9" w14:textId="77777777" w:rsidR="00B128FD" w:rsidRDefault="00B128FD" w:rsidP="00B74072"/>
    <w:p w14:paraId="0B2BEB70" w14:textId="0C8430D3" w:rsidR="00B74072" w:rsidRDefault="00B74072" w:rsidP="00B74072">
      <w:r>
        <w:t>Describe how</w:t>
      </w:r>
      <w:r w:rsidR="008E43D6">
        <w:t xml:space="preserve"> </w:t>
      </w:r>
      <w:proofErr w:type="gramStart"/>
      <w:r w:rsidR="008E43D6">
        <w:t>your</w:t>
      </w:r>
      <w:proofErr w:type="gramEnd"/>
      <w:r>
        <w:t xml:space="preserve"> receiving this Scholarship would benefit your HazMat Team</w:t>
      </w:r>
      <w:r w:rsidR="006471B8">
        <w:t>:</w:t>
      </w:r>
    </w:p>
    <w:p w14:paraId="2EF3EBF3" w14:textId="77777777" w:rsidR="00B74072" w:rsidRDefault="00B74072" w:rsidP="00B74072"/>
    <w:p w14:paraId="5EAF8EF6" w14:textId="77777777" w:rsidR="00B74072" w:rsidRDefault="00B74072" w:rsidP="00B74072"/>
    <w:p w14:paraId="100C4A5D" w14:textId="77777777" w:rsidR="00B74072" w:rsidRDefault="00B74072" w:rsidP="00B74072"/>
    <w:p w14:paraId="428D80D7" w14:textId="77777777" w:rsidR="00B74072" w:rsidRDefault="00B74072" w:rsidP="00B74072"/>
    <w:p w14:paraId="499494A4" w14:textId="77777777" w:rsidR="00B74072" w:rsidRDefault="00B74072" w:rsidP="00B74072"/>
    <w:p w14:paraId="64173DEE" w14:textId="77777777" w:rsidR="00B74072" w:rsidRDefault="00B74072" w:rsidP="00B74072"/>
    <w:p w14:paraId="6AAFB1F1" w14:textId="77777777" w:rsidR="00B74072" w:rsidRDefault="00B74072" w:rsidP="00B74072"/>
    <w:p w14:paraId="714A6CA0" w14:textId="77777777" w:rsidR="00B74072" w:rsidRDefault="00B74072" w:rsidP="00B74072"/>
    <w:p w14:paraId="4F361C8D" w14:textId="77777777" w:rsidR="00B74072" w:rsidRDefault="00B74072" w:rsidP="00B74072"/>
    <w:p w14:paraId="69F232C0" w14:textId="77777777" w:rsidR="00B74072" w:rsidRDefault="00B74072" w:rsidP="00B74072"/>
    <w:p w14:paraId="0B91CE50" w14:textId="77777777" w:rsidR="00B74072" w:rsidRDefault="00B74072" w:rsidP="00B74072"/>
    <w:p w14:paraId="73A48F60" w14:textId="77777777" w:rsidR="00B74072" w:rsidRDefault="00B74072" w:rsidP="00B74072"/>
    <w:bookmarkEnd w:id="2"/>
    <w:p w14:paraId="37E08C2A" w14:textId="77777777" w:rsidR="00B128FD" w:rsidRDefault="00B128FD" w:rsidP="00B74072"/>
    <w:sectPr w:rsidR="00B128F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61CD" w14:textId="77777777" w:rsidR="00903FE9" w:rsidRDefault="00903FE9" w:rsidP="00D3774A">
      <w:r>
        <w:separator/>
      </w:r>
    </w:p>
  </w:endnote>
  <w:endnote w:type="continuationSeparator" w:id="0">
    <w:p w14:paraId="17C61EB5" w14:textId="77777777" w:rsidR="00903FE9" w:rsidRDefault="00903FE9" w:rsidP="00D3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4436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85707D8" w14:textId="4640C632" w:rsidR="00D3774A" w:rsidRDefault="00B128FD" w:rsidP="00B128FD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8140E2">
              <w:rPr>
                <w:b/>
                <w:bCs/>
              </w:rPr>
              <w:t xml:space="preserve">          </w:t>
            </w:r>
            <w:r w:rsidR="00ED73C2">
              <w:rPr>
                <w:noProof/>
              </w:rPr>
              <w:drawing>
                <wp:inline distT="0" distB="0" distL="0" distR="0" wp14:anchorId="726F0B31" wp14:editId="47C981B4">
                  <wp:extent cx="830580" cy="370711"/>
                  <wp:effectExtent l="0" t="0" r="0" b="0"/>
                  <wp:docPr id="4" name="Picture 3" descr="A blue and white sign with white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blue and white sign with white lett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79" cy="41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40E2">
              <w:rPr>
                <w:b/>
                <w:bCs/>
              </w:rPr>
              <w:t xml:space="preserve">                    </w:t>
            </w:r>
            <w:r w:rsidR="008140E2">
              <w:rPr>
                <w:noProof/>
              </w:rPr>
              <w:drawing>
                <wp:inline distT="0" distB="0" distL="0" distR="0" wp14:anchorId="5E699CF3" wp14:editId="3E44584C">
                  <wp:extent cx="1196340" cy="361845"/>
                  <wp:effectExtent l="0" t="0" r="0" b="0"/>
                  <wp:docPr id="1354455117" name="Picture 6" descr="A letter of the alphabet with a pattern on i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138EA2-63EF-834E-8044-8F20921C1F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letter of the alphabet with a pattern on i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3138EA2-63EF-834E-8044-8F20921C1F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37" cy="36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ab/>
            </w:r>
            <w:r>
              <w:rPr>
                <w:noProof/>
              </w:rPr>
              <w:drawing>
                <wp:inline distT="0" distB="0" distL="0" distR="0" wp14:anchorId="0CC4B000" wp14:editId="74E5E6B8">
                  <wp:extent cx="1173027" cy="423570"/>
                  <wp:effectExtent l="0" t="0" r="0" b="0"/>
                  <wp:docPr id="963011674" name="Picture 2" descr="A black background with red white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11674" name="Picture 2" descr="A black background with red white and blue text&#10;&#10;AI-generated content may be incorrect.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911" cy="447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993D5" w14:textId="77777777" w:rsidR="00903FE9" w:rsidRDefault="00903FE9" w:rsidP="00D3774A">
      <w:r>
        <w:separator/>
      </w:r>
    </w:p>
  </w:footnote>
  <w:footnote w:type="continuationSeparator" w:id="0">
    <w:p w14:paraId="3E86FF27" w14:textId="77777777" w:rsidR="00903FE9" w:rsidRDefault="00903FE9" w:rsidP="00D3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F183" w14:textId="1220C655" w:rsidR="00B128FD" w:rsidRPr="00254CCF" w:rsidRDefault="00254CCF" w:rsidP="00B128FD">
    <w:pPr>
      <w:pStyle w:val="Header"/>
      <w:jc w:val="center"/>
      <w:rPr>
        <w:rFonts w:ascii="Franklin Gothic Heavy" w:hAnsi="Franklin Gothic Heavy"/>
        <w:sz w:val="44"/>
        <w:szCs w:val="44"/>
      </w:rPr>
    </w:pPr>
    <w:r w:rsidRPr="00254CCF">
      <w:rPr>
        <w:rFonts w:ascii="Franklin Gothic Heavy" w:hAnsi="Franklin Gothic Heavy"/>
        <w:sz w:val="44"/>
        <w:szCs w:val="44"/>
      </w:rPr>
      <w:t xml:space="preserve">TX HEAT </w:t>
    </w:r>
    <w:r w:rsidR="00B128FD" w:rsidRPr="00254CCF">
      <w:rPr>
        <w:rFonts w:ascii="Franklin Gothic Heavy" w:hAnsi="Franklin Gothic Heavy"/>
        <w:sz w:val="44"/>
        <w:szCs w:val="44"/>
      </w:rPr>
      <w:t>HMIC 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207"/>
    <w:multiLevelType w:val="hybridMultilevel"/>
    <w:tmpl w:val="A82C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449B"/>
    <w:multiLevelType w:val="multilevel"/>
    <w:tmpl w:val="726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336FB"/>
    <w:multiLevelType w:val="hybridMultilevel"/>
    <w:tmpl w:val="B504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91276">
    <w:abstractNumId w:val="2"/>
  </w:num>
  <w:num w:numId="2" w16cid:durableId="1348368333">
    <w:abstractNumId w:val="1"/>
  </w:num>
  <w:num w:numId="3" w16cid:durableId="49453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72"/>
    <w:rsid w:val="000B0EBA"/>
    <w:rsid w:val="001A4071"/>
    <w:rsid w:val="00246EBD"/>
    <w:rsid w:val="00254CCF"/>
    <w:rsid w:val="0027074E"/>
    <w:rsid w:val="003B328D"/>
    <w:rsid w:val="00473F3F"/>
    <w:rsid w:val="004800E2"/>
    <w:rsid w:val="006471B8"/>
    <w:rsid w:val="0078742C"/>
    <w:rsid w:val="007D2496"/>
    <w:rsid w:val="007D79A1"/>
    <w:rsid w:val="00801048"/>
    <w:rsid w:val="008140E2"/>
    <w:rsid w:val="00893E43"/>
    <w:rsid w:val="008E43D6"/>
    <w:rsid w:val="00903FE9"/>
    <w:rsid w:val="0093418D"/>
    <w:rsid w:val="009735E5"/>
    <w:rsid w:val="009A2F29"/>
    <w:rsid w:val="009C1344"/>
    <w:rsid w:val="00A76932"/>
    <w:rsid w:val="00B128FD"/>
    <w:rsid w:val="00B31B1D"/>
    <w:rsid w:val="00B74072"/>
    <w:rsid w:val="00C40875"/>
    <w:rsid w:val="00C66532"/>
    <w:rsid w:val="00C97589"/>
    <w:rsid w:val="00D158A5"/>
    <w:rsid w:val="00D3774A"/>
    <w:rsid w:val="00D44324"/>
    <w:rsid w:val="00DA1CCE"/>
    <w:rsid w:val="00E62781"/>
    <w:rsid w:val="00EA278F"/>
    <w:rsid w:val="00E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7AE74"/>
  <w15:chartTrackingRefBased/>
  <w15:docId w15:val="{030FF86B-BDC3-4D76-B5F9-DCEFF71C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072"/>
    <w:rPr>
      <w:rFonts w:eastAsia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0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0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0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0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0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0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0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07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0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0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0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0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0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0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0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0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0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0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07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73F3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37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74A"/>
    <w:rPr>
      <w:rFonts w:eastAsia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D37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74A"/>
    <w:rPr>
      <w:rFonts w:eastAsia="Times New Roman"/>
      <w:kern w:val="0"/>
    </w:rPr>
  </w:style>
  <w:style w:type="character" w:styleId="Hyperlink">
    <w:name w:val="Hyperlink"/>
    <w:rsid w:val="00DA1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xheat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Jantzen</dc:creator>
  <cp:keywords/>
  <dc:description/>
  <cp:lastModifiedBy>Larry Jantzen</cp:lastModifiedBy>
  <cp:revision>11</cp:revision>
  <dcterms:created xsi:type="dcterms:W3CDTF">2025-02-27T22:52:00Z</dcterms:created>
  <dcterms:modified xsi:type="dcterms:W3CDTF">2025-03-01T15:53:00Z</dcterms:modified>
</cp:coreProperties>
</file>